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Massalengo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Lodi</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